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center"/>
        <w:tblInd w:w="0" w:type="dxa"/>
        <w:tblW w:w="9372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1570"/>
        <w:gridCol w:w="576"/>
        <w:gridCol w:w="396"/>
        <w:gridCol w:w="1740"/>
        <w:gridCol w:w="222"/>
        <w:gridCol w:w="850"/>
        <w:gridCol w:w="584"/>
        <w:gridCol w:w="586"/>
        <w:gridCol w:w="1953"/>
        <w:gridCol w:w="895"/>
      </w:tblGrid>
      <w:tr>
        <w:trPr>
          <w:tblHeader w:val="0"/>
          <w:cantSplit w:val="0"/>
          <w:trHeight w:val="1210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285" w:right="850"/>
              <w:spacing/>
              <w:jc w:val="center"/>
              <w:widowControl w:val="0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6"/>
                          <pic:cNvPicPr>
                            <a:extLst>
                              <a:ext uri="smNativeData">
                                <sm:smNativeData xmlns:sm="smNativeData" val="SMDATA_16_S8Z5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20" w:type="dxa"/>
              <w:bottom w:w="0" w:type="dxa"/>
              <w:right w:w="10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 xml:space="preserve"> 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 xml:space="preserve">  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7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57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4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bookmarkEnd w:id="1"/>
            <w:r/>
            <w:r>
              <w:rPr>
                <w:sz w:val="28"/>
                <w:szCs w:val="28"/>
              </w:rPr>
            </w:r>
          </w:p>
        </w:tc>
        <w:tc>
          <w:tcPr>
            <w:tcW w:w="22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 xml:space="preserve">  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tabs defTabSz="708">
                <w:tab w:val="center" w:pos="872" w:leader="none"/>
              </w:tabs>
              <w:rPr>
                <w:sz w:val="28"/>
                <w:szCs w:val="28"/>
              </w:rPr>
            </w:pPr>
            <w:r/>
            <w:bookmarkStart w:id="3" w:name="r10"/>
            <w:r/>
            <w:r>
              <w:rPr>
                <w:sz w:val="28"/>
                <w:szCs w:val="28"/>
              </w:rPr>
              <w:t xml:space="preserve">   </w:t>
            </w:r>
            <w:r/>
            <w:bookmarkEnd w:id="3"/>
            <w:r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</w:rPr>
        <w:t xml:space="preserve">О </w:t>
      </w:r>
      <w:r>
        <w:rPr>
          <w:b/>
          <w:sz w:val="28"/>
          <w:szCs w:val="28"/>
        </w:rPr>
        <w:t>внесении изменений в постановление администрации Анжеро-Судженского городского округа от 10.12.2025 № 1204</w:t>
      </w:r>
      <w:r>
        <w:rPr>
          <w:b/>
          <w:kern w:val="1"/>
          <w:sz w:val="28"/>
          <w:szCs w:val="28"/>
        </w:rPr>
        <w:t xml:space="preserve"> «Развитие и поддержка субъектов малого</w:t>
      </w:r>
      <w:r>
        <w:rPr>
          <w:b/>
          <w:kern w:val="1"/>
          <w:sz w:val="28"/>
          <w:szCs w:val="28"/>
        </w:rPr>
        <w:t xml:space="preserve"> и среднего предпринимательства Анжеро-Судженского городского округа на 2026-2030 годы»</w:t>
      </w:r>
      <w:r>
        <w:rPr>
          <w:b/>
          <w:kern w:val="1"/>
          <w:sz w:val="28"/>
          <w:szCs w:val="28"/>
        </w:rPr>
      </w:r>
    </w:p>
    <w:p>
      <w:pPr>
        <w: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</w:r>
    </w:p>
    <w:p>
      <w:pPr>
        <w:ind w:firstLine="709"/>
        <w:spacing/>
        <w:jc w:val="both"/>
        <w:rPr>
          <w:rFonts w:cs="Arial"/>
          <w:kern w:val="1"/>
          <w:sz w:val="20"/>
          <w:szCs w:val="20"/>
        </w:rPr>
      </w:pPr>
      <w:r>
        <w:rPr>
          <w:kern w:val="1"/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на территории Анжеро-Судженского городского округа и </w:t>
      </w:r>
      <w:r>
        <w:rPr>
          <w:rFonts w:cs="Arial"/>
          <w:color w:val="000000"/>
          <w:kern w:val="1"/>
          <w:sz w:val="28"/>
          <w:szCs w:val="28"/>
        </w:rPr>
        <w:t xml:space="preserve">руководствуясь </w:t>
      </w:r>
      <w:r>
        <w:rPr>
          <w:rFonts w:cs="Arial"/>
          <w:color w:val="000000"/>
          <w:kern w:val="1"/>
          <w:sz w:val="28"/>
          <w:szCs w:val="28"/>
        </w:rPr>
        <w:t>постановлением администрации Анжеро-Судженского городского округа от 15.07.2025 № 721  «</w:t>
      </w:r>
      <w:r>
        <w:rPr>
          <w:rFonts w:cs="PT Astra Serif"/>
          <w:color w:val="000000"/>
          <w:kern w:val="1"/>
          <w:sz w:val="28"/>
          <w:szCs w:val="28"/>
        </w:rPr>
        <w:t>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</w:t>
      </w:r>
      <w:r>
        <w:rPr>
          <w:rFonts w:cs="Arial"/>
          <w:color w:val="000000"/>
          <w:kern w:val="1"/>
          <w:sz w:val="28"/>
          <w:szCs w:val="28"/>
        </w:rPr>
        <w:t>:</w:t>
      </w:r>
      <w:r>
        <w:rPr>
          <w:rFonts w:cs="Arial"/>
          <w:kern w:val="1"/>
          <w:sz w:val="20"/>
          <w:szCs w:val="20"/>
        </w:rPr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Анжеро-Судженского городского округа от 10.12.2025 № 1204 </w:t>
      </w:r>
      <w:r>
        <w:rPr>
          <w:rFonts w:ascii="Times New Roman" w:hAnsi="Times New Roman" w:cs="Times New Roman"/>
          <w:b/>
          <w:kern w:val="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Развитие и поддержка субъектов малого и среднего предпринимательства Анжеро-Судженского городского округа на 2026-2030 годы»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(далее- постановление) следующие изменения:</w:t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 Приложение 2 изложить в новой редакции согласно приложению 1 к настоящему постановлению;</w:t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 Приложение 3 изложить в новой редакции согласно приложению 2 к настоящему постановлению.</w:t>
      </w:r>
    </w:p>
    <w:p>
      <w:pPr>
        <w:ind w:firstLine="709"/>
        <w:spacing/>
        <w:jc w:val="both"/>
        <w:tabs defTabSz="708">
          <w:tab w:val="left" w:pos="-6663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</w:rPr>
      </w:pPr>
      <w:r>
        <w:rPr>
          <w:color w:val="000000"/>
          <w:kern w:val="1"/>
          <w:sz w:val="28"/>
          <w:szCs w:val="28"/>
        </w:rPr>
        <w:t xml:space="preserve">2. Настоящее постановление подлежит опубликованию </w:t>
      </w:r>
      <w:r>
        <w:rPr>
          <w:kern w:val="1"/>
          <w:sz w:val="28"/>
          <w:szCs w:val="28"/>
        </w:rPr>
        <w:t xml:space="preserve"> на официальном сайте администрации Анжеро-Судженского городского округа в информационно-телекоммуникационной сети «Интернет», электронный адрес: </w:t>
      </w:r>
      <w:hyperlink r:id="rId9" w:history="1">
        <w:r>
          <w:rPr>
            <w:rStyle w:val="char8"/>
            <w:kern w:val="1"/>
            <w:sz w:val="28"/>
            <w:szCs w:val="28"/>
            <w:lang w:val="en-us"/>
          </w:rPr>
          <w:t>www</w:t>
        </w:r>
        <w:r>
          <w:rPr>
            <w:rStyle w:val="char8"/>
            <w:kern w:val="1"/>
            <w:sz w:val="28"/>
            <w:szCs w:val="28"/>
          </w:rPr>
          <w:t>.</w:t>
        </w:r>
        <w:r>
          <w:rPr>
            <w:rStyle w:val="char8"/>
            <w:kern w:val="1"/>
            <w:sz w:val="28"/>
            <w:szCs w:val="28"/>
            <w:lang w:val="en-us"/>
          </w:rPr>
          <w:t>anzhero</w:t>
        </w:r>
        <w:r>
          <w:rPr>
            <w:rStyle w:val="char8"/>
            <w:kern w:val="1"/>
            <w:sz w:val="28"/>
            <w:szCs w:val="28"/>
          </w:rPr>
          <w:t>.</w:t>
        </w:r>
        <w:r>
          <w:rPr>
            <w:rStyle w:val="char8"/>
            <w:kern w:val="1"/>
            <w:sz w:val="28"/>
            <w:szCs w:val="28"/>
            <w:lang w:val="en-us"/>
          </w:rPr>
          <w:t>ru</w:t>
        </w:r>
      </w:hyperlink>
      <w:r>
        <w:rPr>
          <w:kern w:val="1"/>
          <w:sz w:val="28"/>
          <w:szCs w:val="28"/>
        </w:rPr>
        <w:t xml:space="preserve">, </w:t>
      </w:r>
      <w:r>
        <w:rPr>
          <w:color w:val="000000"/>
          <w:kern w:val="1"/>
          <w:sz w:val="28"/>
          <w:szCs w:val="28"/>
        </w:rPr>
        <w:t>а также в массовой газете Анжеро-Судженского городского округа «Наш город».</w:t>
      </w:r>
      <w:r>
        <w:rPr>
          <w:kern w:val="1"/>
        </w:rPr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3. Постановление вступает в силу после официального опубликования.</w:t>
      </w:r>
    </w:p>
    <w:p>
      <w:pPr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4. Контроль за исполнением настоящего постановления </w:t>
      </w:r>
      <w:r>
        <w:rPr>
          <w:kern w:val="1"/>
          <w:sz w:val="28"/>
          <w:szCs w:val="28"/>
        </w:rPr>
        <w:t>возложить на заместителя главы городского округа по вопросам экономики, промышленности, потребительского рынка, связи.</w:t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Глава городского округа                                                         Д.В. Ажичаков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type w:val="nextPage"/>
          <w:pgSz w:h="16838" w:w="11906"/>
          <w:pgMar w:left="1701" w:top="1134" w:right="850" w:bottom="1134" w:header="34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/>
      <w:bookmarkStart w:id="4" w:name="__DdeLink__5535_857802040_Копия_1"/>
      <w:r/>
      <w:r>
        <w:rPr>
          <w:rFonts w:ascii="Times New Roman" w:hAnsi="Times New Roman" w:cs="Times New Roman"/>
          <w:color w:val="000000"/>
          <w:sz w:val="24"/>
          <w:szCs w:val="24"/>
        </w:rPr>
        <w:t>Приложение 1 к 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_________________   № ________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  <w:t>администрации Анжеро-Судженского городского округа от 10.12.2025 № 1204 «Развитие и поддержка субъектов малого и среднего предпринимательства Анжеро-Судженского городского окру</w:t>
      </w:r>
      <w:r>
        <w:rPr>
          <w:b/>
          <w:sz w:val="24"/>
          <w:szCs w:val="24"/>
        </w:rPr>
        <w:t>г</w:t>
      </w:r>
      <w:r>
        <w:rPr>
          <w:sz w:val="24"/>
          <w:szCs w:val="24"/>
        </w:rPr>
        <w:t>а на 2026-2030 годы»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2 </w:t>
      </w:r>
      <w:r>
        <w:rPr>
          <w:sz w:val="24"/>
          <w:szCs w:val="24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и поддержка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 </w:t>
      </w:r>
    </w:p>
    <w:p>
      <w:pPr>
        <w:pStyle w:val="para14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утвержденной постановлением администрации </w:t>
      </w:r>
      <w:r>
        <w:rPr>
          <w:sz w:val="24"/>
          <w:szCs w:val="24"/>
        </w:rPr>
      </w:r>
    </w:p>
    <w:p>
      <w:pPr>
        <w:pStyle w:val="para23"/>
        <w:ind w:left="425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Анжеро-Судженского городского округа </w:t>
      </w:r>
      <w:r/>
      <w:bookmarkEnd w:id="4"/>
      <w:r/>
      <w:r>
        <w:rPr>
          <w:sz w:val="24"/>
          <w:szCs w:val="24"/>
        </w:rPr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sz w:val="24"/>
          <w:szCs w:val="24"/>
        </w:rPr>
        <w:t>от 10.12.2025 № 1204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</w:p>
    <w:p>
      <w:pPr>
        <w:spacing/>
        <w:jc w:val="center"/>
      </w:pPr>
      <w:r/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«Развитие и поддержка субъектов малого и среднего предпринимательства </w:t>
      </w:r>
    </w:p>
    <w:p>
      <w:pPr>
        <w:spacing/>
        <w:jc w:val="center"/>
        <w:rPr>
          <w:sz w:val="20"/>
          <w:szCs w:val="20"/>
        </w:rPr>
      </w:pPr>
      <w:r>
        <w:rPr>
          <w:sz w:val="28"/>
          <w:szCs w:val="28"/>
        </w:rPr>
        <w:t>Анжеро-Судженского городского округа»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7273" w:leader="none"/>
        </w:tabs>
        <w:rPr>
          <w:spacing w:val="-3" w:percent="98"/>
          <w:sz w:val="28"/>
          <w:szCs w:val="28"/>
        </w:rPr>
      </w:pPr>
      <w:r>
        <w:rPr>
          <w:sz w:val="28"/>
          <w:szCs w:val="28"/>
        </w:rPr>
        <w:t>1. Основные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-3" w:percent="98"/>
          <w:sz w:val="28"/>
          <w:szCs w:val="28"/>
        </w:rPr>
      </w:r>
    </w:p>
    <w:tbl>
      <w:tblPr>
        <w:tblStyle w:val="NormalTable"/>
        <w:name w:val="Таблица2"/>
        <w:tabOrder w:val="0"/>
        <w:jc w:val="center"/>
        <w:tblInd w:w="0" w:type="dxa"/>
        <w:tblW w:w="14868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7878"/>
        <w:gridCol w:w="6990"/>
      </w:tblGrid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-108"/>
              <w:spacing/>
              <w:jc w:val="center"/>
              <w:widowControl w:val="0"/>
            </w:pPr>
            <w:r>
              <w:rPr>
                <w:spacing w:val="-2" w:percent="98"/>
                <w:sz w:val="20"/>
                <w:szCs w:val="20"/>
              </w:rPr>
              <w:t>Куратор (директор) муниципальной</w:t>
            </w:r>
            <w:r>
              <w:rPr>
                <w:spacing w:val="-5" w:percent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Заместитель главы Анжеро-Судженского городского округа (</w:t>
            </w:r>
            <w:r>
              <w:rPr>
                <w:sz w:val="20"/>
                <w:szCs w:val="20"/>
              </w:rPr>
              <w:t>по вопросам экономики, промышленности, потребительского рынка, связи)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Управление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>
              <w:rPr>
                <w:sz w:val="20"/>
                <w:szCs w:val="20"/>
              </w:rPr>
              <w:t>Период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</w:t>
            </w:r>
            <w:r>
              <w:rPr>
                <w:spacing w:val="-2" w:percent="98"/>
                <w:sz w:val="20"/>
                <w:szCs w:val="20"/>
              </w:rPr>
              <w:t xml:space="preserve"> муниципальной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2026-2030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>
              <w:rPr>
                <w:sz w:val="20"/>
                <w:szCs w:val="20"/>
              </w:rPr>
              <w:t>Цели</w:t>
            </w:r>
            <w:r>
              <w:rPr>
                <w:spacing w:val="-5" w:percent="95"/>
                <w:sz w:val="20"/>
                <w:szCs w:val="20"/>
              </w:rPr>
              <w:t xml:space="preserve"> муниципальной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программы </w:t>
            </w:r>
            <w:r/>
          </w:p>
        </w:tc>
        <w:tc>
          <w:tcPr>
            <w:tcW w:w="699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инвестиционного климата и увеличение численности занятых в сфере малого и среднего предпринимательства, включая индивидуальных предпринимателей и самозанятых, до 3,3 тыс человек к 2030 году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>
              <w:rPr>
                <w:sz w:val="20"/>
                <w:szCs w:val="20"/>
                <w:lang w:bidi="ru-ru"/>
              </w:rPr>
              <w:t>Связь с национальными целями, государственными программами Кемеровской области - Кузбасса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Национальная цель "Достойный, эффективный труд и успешное предпринимательство":</w:t>
            </w:r>
          </w:p>
          <w:p>
            <w:pPr>
              <w:pStyle w:val="para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 человек.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ru-ru"/>
              </w:rPr>
              <w:t xml:space="preserve"> 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Государственной программы Кемеровской области - Кузбасса </w:t>
            </w:r>
            <w:r>
              <w:rPr>
                <w:sz w:val="20"/>
                <w:szCs w:val="20"/>
                <w:lang w:eastAsia="zh-cn"/>
              </w:rPr>
              <w:t>"Экономическое развитие и инновационная экономика Кузбасса"</w:t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 муниципальной программы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3"/>
        <w:tabOrder w:val="0"/>
        <w:jc w:val="center"/>
        <w:tblInd w:w="0" w:type="dxa"/>
        <w:tblW w:w="14837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598"/>
        <w:gridCol w:w="1928"/>
        <w:gridCol w:w="1096"/>
        <w:gridCol w:w="1099"/>
        <w:gridCol w:w="928"/>
        <w:gridCol w:w="841"/>
        <w:gridCol w:w="525"/>
        <w:gridCol w:w="556"/>
        <w:gridCol w:w="532"/>
        <w:gridCol w:w="549"/>
        <w:gridCol w:w="525"/>
        <w:gridCol w:w="582"/>
        <w:gridCol w:w="1272"/>
        <w:gridCol w:w="1878"/>
        <w:gridCol w:w="1928"/>
      </w:tblGrid>
      <w:tr>
        <w:trPr>
          <w:tblHeader w:val="0"/>
          <w:cantSplit w:val="0"/>
          <w:trHeight w:val="440" w:hRule="atLeast"/>
        </w:trPr>
        <w:tc>
          <w:tcPr>
            <w:tcW w:w="59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192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9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/>
          </w:p>
        </w:tc>
        <w:tc>
          <w:tcPr>
            <w:tcW w:w="92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(по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/>
          </w:p>
        </w:tc>
        <w:tc>
          <w:tcPr>
            <w:tcW w:w="1366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2744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/>
          </w:p>
        </w:tc>
        <w:tc>
          <w:tcPr>
            <w:tcW w:w="1272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Документ</w:t>
            </w:r>
            <w:r/>
          </w:p>
        </w:tc>
        <w:tc>
          <w:tcPr>
            <w:tcW w:w="187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Ответственный за достижение показателя (участник программы)</w:t>
            </w:r>
            <w:r/>
          </w:p>
        </w:tc>
        <w:tc>
          <w:tcPr>
            <w:tcW w:w="192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Связь с показателями национальных целей</w:t>
            </w:r>
            <w:r/>
          </w:p>
        </w:tc>
      </w:tr>
      <w:tr>
        <w:trPr>
          <w:tblHeader w:val="0"/>
          <w:cantSplit w:val="0"/>
          <w:trHeight w:val="590" w:hRule="atLeast"/>
        </w:trPr>
        <w:tc>
          <w:tcPr>
            <w:tcW w:w="59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92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09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099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92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84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52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год</w:t>
            </w:r>
            <w:r/>
          </w:p>
        </w:tc>
        <w:tc>
          <w:tcPr>
            <w:tcW w:w="55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2026</w:t>
            </w:r>
          </w:p>
        </w:tc>
        <w:tc>
          <w:tcPr>
            <w:tcW w:w="53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54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2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8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72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87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92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</w:tr>
      <w:tr>
        <w:trPr>
          <w:tblHeader w:val="0"/>
          <w:cantSplit w:val="0"/>
          <w:trHeight w:val="295" w:hRule="atLeast"/>
        </w:trPr>
        <w:tc>
          <w:tcPr>
            <w:tcW w:w="59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39" w:type="dxa"/>
            <w:gridSpan w:val="14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Улучшение инвестиционного климата и увеличение численности занятых в сфере малого и среднего предпринимательства, включая индивидуальных предпринимателей и самозанятых, до 3,9 тыс человек к 2030 году</w:t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59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192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09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0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Возрастание </w:t>
            </w:r>
          </w:p>
        </w:tc>
        <w:tc>
          <w:tcPr>
            <w:tcW w:w="92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3,6</w:t>
            </w:r>
          </w:p>
        </w:tc>
        <w:tc>
          <w:tcPr>
            <w:tcW w:w="5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3,7</w:t>
            </w:r>
          </w:p>
        </w:tc>
        <w:tc>
          <w:tcPr>
            <w:tcW w:w="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3,8</w:t>
            </w:r>
          </w:p>
        </w:tc>
        <w:tc>
          <w:tcPr>
            <w:tcW w:w="58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3,9</w:t>
            </w:r>
          </w:p>
        </w:tc>
        <w:tc>
          <w:tcPr>
            <w:tcW w:w="127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Указ Президента Российской Федерации от 04.02.2021 N 68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192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 человек</w:t>
            </w:r>
          </w:p>
        </w:tc>
      </w:tr>
    </w:tbl>
    <w:p>
      <w:pPr>
        <w:ind w:hanging="283"/>
        <w:spacing/>
        <w:jc w:val="center"/>
        <w:tabs defTabSz="708">
          <w:tab w:val="left" w:pos="5670" w:leader="none"/>
        </w:tabs>
      </w:pPr>
      <w:r/>
    </w:p>
    <w:p>
      <w:pPr>
        <w:ind w:hanging="283"/>
        <w:spacing/>
        <w:jc w:val="center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3. Помесячный план достижения показателей муниципального проекта в 2026 году</w:t>
      </w:r>
    </w:p>
    <w:p>
      <w:pPr>
        <w:spacing/>
        <w:jc w:val="both"/>
      </w:pPr>
      <w:r/>
    </w:p>
    <w:tbl>
      <w:tblPr>
        <w:tblStyle w:val="NormalTable"/>
        <w:name w:val="Таблица4"/>
        <w:tabOrder w:val="0"/>
        <w:jc w:val="left"/>
        <w:tblInd w:w="10" w:type="dxa"/>
        <w:tblW w:w="14566" w:type="dxa"/>
        <w:pPr>
          <w:ind w:left="10"/>
        </w:pPr>
        <w:tblLook w:val="0600" w:firstRow="0" w:lastRow="0" w:firstColumn="0" w:lastColumn="0" w:noHBand="1" w:noVBand="1"/>
      </w:tblPr>
      <w:tblGrid>
        <w:gridCol w:w="716"/>
        <w:gridCol w:w="2913"/>
        <w:gridCol w:w="1210"/>
        <w:gridCol w:w="1211"/>
        <w:gridCol w:w="807"/>
        <w:gridCol w:w="806"/>
        <w:gridCol w:w="538"/>
        <w:gridCol w:w="673"/>
        <w:gridCol w:w="538"/>
        <w:gridCol w:w="538"/>
        <w:gridCol w:w="538"/>
        <w:gridCol w:w="678"/>
        <w:gridCol w:w="856"/>
        <w:gridCol w:w="780"/>
        <w:gridCol w:w="647"/>
        <w:gridCol w:w="1117"/>
      </w:tblGrid>
      <w:tr>
        <w:trPr>
          <w:tblHeader w:val="0"/>
          <w:cantSplit w:val="0"/>
          <w:trHeight w:val="334" w:hRule="atLeast"/>
        </w:trPr>
        <w:tc>
          <w:tcPr>
            <w:tcW w:w="71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10"/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2913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Показатели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 программы</w:t>
            </w:r>
          </w:p>
        </w:tc>
        <w:tc>
          <w:tcPr>
            <w:tcW w:w="1210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211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 измерения                      (по ОКЕИ)</w:t>
            </w:r>
            <w:r/>
          </w:p>
        </w:tc>
        <w:tc>
          <w:tcPr>
            <w:tcW w:w="7399" w:type="dxa"/>
            <w:gridSpan w:val="11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Плановые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значения 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месяцам</w:t>
            </w:r>
            <w:r/>
          </w:p>
        </w:tc>
        <w:tc>
          <w:tcPr>
            <w:tcW w:w="1117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 конец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(указывается год) </w:t>
            </w:r>
            <w:r>
              <w:rPr>
                <w:sz w:val="20"/>
                <w:szCs w:val="20"/>
                <w:lang w:eastAsia="zh-cn"/>
              </w:rPr>
              <w:t>года</w:t>
            </w:r>
            <w:r/>
          </w:p>
        </w:tc>
      </w:tr>
      <w:tr>
        <w:trPr>
          <w:tblHeader w:val="0"/>
          <w:cantSplit w:val="0"/>
          <w:trHeight w:val="616" w:hRule="atLeast"/>
        </w:trPr>
        <w:tc>
          <w:tcPr>
            <w:tcW w:w="71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2913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210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211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807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8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7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7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5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7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1117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</w:tr>
      <w:tr>
        <w:trPr>
          <w:tblHeader w:val="0"/>
          <w:cantSplit w:val="0"/>
          <w:trHeight w:val="373" w:hRule="atLeast"/>
        </w:trPr>
        <w:tc>
          <w:tcPr>
            <w:tcW w:w="7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right"/>
              <w:widowControl w:val="0"/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t>.</w:t>
            </w:r>
          </w:p>
        </w:tc>
        <w:tc>
          <w:tcPr>
            <w:tcW w:w="13850" w:type="dxa"/>
            <w:gridSpan w:val="15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Цель: Увеличение численности занятых в сфере малого и среднего предпринимательства, включая индивидуальных предпринимателей и самозанятых, до 3,9 тысяч человек.</w:t>
            </w:r>
            <w:r>
              <w:rPr>
                <w:lang w:eastAsia="zh-cn"/>
              </w:rPr>
            </w:r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373" w:hRule="atLeast"/>
        </w:trPr>
        <w:tc>
          <w:tcPr>
            <w:tcW w:w="7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right"/>
              <w:widowControl w:val="0"/>
            </w:pPr>
            <w:r>
              <w:rPr>
                <w:sz w:val="20"/>
                <w:szCs w:val="20"/>
                <w:lang w:eastAsia="zh-cn"/>
              </w:rPr>
              <w:t>1.1</w:t>
            </w:r>
            <w:r/>
          </w:p>
        </w:tc>
        <w:tc>
          <w:tcPr>
            <w:tcW w:w="29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2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2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80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67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6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8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7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64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111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</w:tr>
    </w:tbl>
    <w:p>
      <w:pPr>
        <w:spacing/>
        <w:jc w:val="both"/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469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4695" w:leader="none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>4</w:t>
      </w:r>
      <w:r>
        <w:rPr>
          <w:sz w:val="28"/>
          <w:szCs w:val="28"/>
        </w:rPr>
        <w:t>. Структура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>
      <w:pPr>
        <w:spacing/>
        <w:jc w:val="center"/>
        <w:tabs defTabSz="708">
          <w:tab w:val="left" w:pos="4695" w:leader="none"/>
        </w:tabs>
        <w:rPr>
          <w:lang w:eastAsia="zh-cn"/>
        </w:rPr>
      </w:pPr>
      <w:r>
        <w:rPr>
          <w:lang w:eastAsia="zh-cn"/>
        </w:rPr>
      </w:r>
    </w:p>
    <w:tbl>
      <w:tblPr>
        <w:tblStyle w:val="NormalTable"/>
        <w:name w:val="Таблица5"/>
        <w:tabOrder w:val="0"/>
        <w:jc w:val="left"/>
        <w:tblInd w:w="10" w:type="dxa"/>
        <w:tblW w:w="14567" w:type="dxa"/>
        <w:pPr>
          <w:ind w:left="10"/>
        </w:pPr>
        <w:tblLook w:val="0600" w:firstRow="0" w:lastRow="0" w:firstColumn="0" w:lastColumn="0" w:noHBand="1" w:noVBand="1"/>
      </w:tblPr>
      <w:tblGrid>
        <w:gridCol w:w="709"/>
        <w:gridCol w:w="7269"/>
        <w:gridCol w:w="31"/>
        <w:gridCol w:w="2994"/>
        <w:gridCol w:w="3564"/>
      </w:tblGrid>
      <w:tr>
        <w:trPr>
          <w:tblHeader w:val="0"/>
          <w:cantSplit w:val="0"/>
          <w:trHeight w:val="491" w:hRule="atLeast"/>
        </w:trPr>
        <w:tc>
          <w:tcPr>
            <w:tcW w:w="7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10"/>
              <w:spacing/>
              <w:jc w:val="center"/>
              <w:widowControl w:val="0"/>
              <w:rPr>
                <w:spacing w:val="-1" w:percent="99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</w:pP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726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Задачи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структурного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  <w:r/>
          </w:p>
        </w:tc>
        <w:tc>
          <w:tcPr>
            <w:tcW w:w="302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Краткое описание ожидаемых эффектов от реализации задачи структурного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  <w:r/>
          </w:p>
        </w:tc>
        <w:tc>
          <w:tcPr>
            <w:tcW w:w="35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Связь</w:t>
            </w:r>
          </w:p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 показателями</w:t>
            </w:r>
            <w:r/>
          </w:p>
        </w:tc>
      </w:tr>
      <w:tr>
        <w:trPr>
          <w:tblHeader w:val="0"/>
          <w:cantSplit w:val="0"/>
          <w:trHeight w:val="344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858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sz w:val="20"/>
                <w:szCs w:val="20"/>
                <w:lang w:eastAsia="zh-cn"/>
              </w:rPr>
              <w:t>»</w:t>
            </w:r>
            <w:r/>
          </w:p>
        </w:tc>
      </w:tr>
      <w:tr>
        <w:trPr>
          <w:tblHeader w:val="0"/>
          <w:cantSplit w:val="0"/>
          <w:trHeight w:val="370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6558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2026-2030</w:t>
            </w:r>
          </w:p>
        </w:tc>
      </w:tr>
      <w:tr>
        <w:trPr>
          <w:tblHeader w:val="0"/>
          <w:cantSplit w:val="0"/>
          <w:trHeight w:val="344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позитивного образа предпринимательства как важного фактора социально-экономического развития городского округа</w:t>
            </w:r>
          </w:p>
        </w:tc>
        <w:tc>
          <w:tcPr>
            <w:tcW w:w="29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включая индивидуальных предпринимателей, зарегистрированных на территории Анжеро-Судженского городского округа, составило не менее 1 тысячи единиц к 2030 году</w:t>
            </w:r>
          </w:p>
        </w:tc>
        <w:tc>
          <w:tcPr>
            <w:tcW w:w="356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rPr>
          <w:tblHeader w:val="0"/>
          <w:cantSplit w:val="0"/>
          <w:trHeight w:val="342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29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2030 году в Анжеро-Судженском городском округе не менее 2,5 тыс. граждан являются самозанятыми и подтвердили статус плательщика налога "Налог на профессиональный доход"</w:t>
            </w:r>
          </w:p>
        </w:tc>
        <w:tc>
          <w:tcPr>
            <w:tcW w:w="356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rPr>
          <w:tblHeader w:val="0"/>
          <w:cantSplit w:val="0"/>
          <w:trHeight w:val="342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1.3. </w:t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firstLine="1"/>
              <w:spacing/>
              <w:jc w:val="both"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стимулирования инвестиционной деятельности</w:t>
            </w:r>
          </w:p>
        </w:tc>
        <w:tc>
          <w:tcPr>
            <w:tcW w:w="29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Liberation Serif;Times New Roma" w:hAnsi="Liberation Serif;Times New Rom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 2030 году на территории Анжеро-Судженского городского округа действует не менее 5 инвесторов, включая резидентов ТОР и </w:t>
            </w:r>
            <w:r>
              <w:rPr>
                <w:rFonts w:ascii="Liberation Serif;Times New Roma" w:hAnsi="Liberation Serif;Times New Roma" w:cs="Times New Roman"/>
                <w:color w:val="000000"/>
                <w:lang w:eastAsia="ru-ru"/>
              </w:rPr>
              <w:t>российских организаций, осуществляющих деятельность в области информационных технологий</w:t>
            </w:r>
            <w:r>
              <w:rPr>
                <w:rFonts w:ascii="Liberation Serif;Times New Roma" w:hAnsi="Liberation Serif;Times New Roma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6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5. Финансовое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6"/>
        <w:tabOrder w:val="0"/>
        <w:jc w:val="left"/>
        <w:tblInd w:w="10" w:type="dxa"/>
        <w:tblW w:w="14704" w:type="dxa"/>
        <w:pPr>
          <w:ind w:left="10"/>
        </w:pPr>
        <w:tblLook w:val="0600" w:firstRow="0" w:lastRow="0" w:firstColumn="0" w:lastColumn="0" w:noHBand="1" w:noVBand="1"/>
      </w:tblPr>
      <w:tblGrid>
        <w:gridCol w:w="5732"/>
        <w:gridCol w:w="1514"/>
        <w:gridCol w:w="1451"/>
        <w:gridCol w:w="1391"/>
        <w:gridCol w:w="1453"/>
        <w:gridCol w:w="1405"/>
        <w:gridCol w:w="1758"/>
      </w:tblGrid>
      <w:tr>
        <w:trPr>
          <w:tblHeader w:val="0"/>
          <w:cantSplit w:val="0"/>
          <w:trHeight w:val="332" w:hRule="atLeast"/>
        </w:trPr>
        <w:tc>
          <w:tcPr>
            <w:tcW w:w="5732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10"/>
              <w:spacing/>
              <w:jc w:val="center"/>
              <w:widowControl w:val="0"/>
              <w:tabs defTabSz="708">
                <w:tab w:val="left" w:pos="6673" w:leader="none"/>
              </w:tabs>
            </w:pPr>
            <w:r>
              <w:rPr>
                <w:sz w:val="20"/>
                <w:szCs w:val="20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 w:percent="5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/>
          </w:p>
        </w:tc>
        <w:tc>
          <w:tcPr>
            <w:tcW w:w="8972" w:type="dxa"/>
            <w:gridSpan w:val="6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tabs defTabSz="708">
                <w:tab w:val="left" w:pos="6435" w:leader="none"/>
              </w:tabs>
            </w:pPr>
            <w:r>
              <w:rPr>
                <w:sz w:val="20"/>
                <w:szCs w:val="20"/>
                <w:lang w:eastAsia="zh-cn"/>
              </w:rPr>
              <w:t>Объем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финансового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реализации,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тыс.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рублей</w:t>
            </w:r>
            <w:r/>
          </w:p>
        </w:tc>
      </w:tr>
      <w:tr>
        <w:trPr>
          <w:tblHeader w:val="0"/>
          <w:cantSplit w:val="0"/>
          <w:trHeight w:val="337" w:hRule="atLeast"/>
        </w:trPr>
        <w:tc>
          <w:tcPr>
            <w:tcW w:w="5732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51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5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t>2027</w:t>
            </w:r>
          </w:p>
        </w:tc>
        <w:tc>
          <w:tcPr>
            <w:tcW w:w="13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t>2028</w:t>
            </w:r>
          </w:p>
        </w:tc>
        <w:tc>
          <w:tcPr>
            <w:tcW w:w="145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t>2029</w:t>
            </w:r>
          </w:p>
        </w:tc>
        <w:tc>
          <w:tcPr>
            <w:tcW w:w="14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t>2030</w:t>
            </w:r>
          </w:p>
        </w:tc>
        <w:tc>
          <w:tcPr>
            <w:tcW w:w="175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Всего</w:t>
            </w:r>
            <w:r/>
          </w:p>
        </w:tc>
      </w:tr>
      <w:tr>
        <w:trPr>
          <w:tblHeader w:val="0"/>
          <w:cantSplit w:val="0"/>
          <w:trHeight w:val="349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программа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47,2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33,2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20,4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100,8</w:t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14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468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47,2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33,2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20,4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100,8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bookmarkStart w:id="5" w:name="__DdeLink__11175_991871113"/>
            <w:r/>
            <w:r>
              <w:rPr>
                <w:sz w:val="20"/>
                <w:szCs w:val="20"/>
                <w:lang w:eastAsia="zh-cn"/>
              </w:rPr>
              <w:t>Объем налоговых расходов субъекта Российской Федерации (справочно)</w:t>
            </w:r>
            <w:r/>
            <w:bookmarkEnd w:id="5"/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sz w:val="20"/>
                <w:szCs w:val="20"/>
                <w:lang w:eastAsia="zh-cn"/>
              </w:rPr>
              <w:t>»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47,2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33,2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20,4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100,8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47,2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33,2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20,4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100,8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1"/>
          <w:type w:val="nextPage"/>
          <w:pgSz w:h="11906" w:w="16838" w:orient="landscape"/>
          <w:pgMar w:left="1701" w:top="1134" w:right="851" w:bottom="1134" w:header="34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para14"/>
        <w:ind w:firstLine="0"/>
        <w: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 к постановлению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_________________   № ________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  <w:t>администрации Анжеро-Судженского городского округа от 10.12.2025 № 1204 «Развитие и поддержка субъектов малого и среднего предпринимательства Анжеро-Судженского городского окру</w:t>
      </w:r>
      <w:r>
        <w:rPr>
          <w:b/>
          <w:sz w:val="24"/>
          <w:szCs w:val="24"/>
        </w:rPr>
        <w:t>г</w:t>
      </w:r>
      <w:r>
        <w:rPr>
          <w:sz w:val="24"/>
          <w:szCs w:val="24"/>
        </w:rPr>
        <w:t>а на 2026-2030 годы»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3 </w:t>
      </w:r>
      <w:r>
        <w:rPr>
          <w:sz w:val="24"/>
          <w:szCs w:val="24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и поддержка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 </w:t>
      </w:r>
    </w:p>
    <w:p>
      <w:pPr>
        <w:pStyle w:val="para14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утвержденной постановлением администрации </w:t>
      </w:r>
      <w:r>
        <w:rPr>
          <w:sz w:val="24"/>
          <w:szCs w:val="24"/>
        </w:rPr>
      </w:r>
    </w:p>
    <w:p>
      <w:pPr>
        <w:pStyle w:val="para23"/>
        <w:ind w:left="425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Анжеро-Судженского городского округа </w:t>
      </w:r>
      <w:r>
        <w:rPr>
          <w:sz w:val="24"/>
          <w:szCs w:val="24"/>
        </w:rPr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sz w:val="24"/>
          <w:szCs w:val="24"/>
        </w:rPr>
        <w:t>от 10.12.2025 № 1204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jc w:val="center"/>
        <w:rPr>
          <w:sz w:val="22"/>
          <w:szCs w:val="22"/>
        </w:rPr>
      </w:pPr>
      <w:r>
        <w:rPr>
          <w:sz w:val="28"/>
          <w:szCs w:val="28"/>
        </w:rPr>
        <w:t>«Формирования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округа»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7"/>
        <w:tabOrder w:val="0"/>
        <w:jc w:val="center"/>
        <w:tblInd w:w="0" w:type="dxa"/>
        <w:tblW w:w="15123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7424"/>
        <w:gridCol w:w="7699"/>
      </w:tblGrid>
      <w:tr>
        <w:trPr>
          <w:tblHeader w:val="0"/>
          <w:cantSplit w:val="0"/>
          <w:trHeight w:val="494" w:hRule="atLeast"/>
        </w:trPr>
        <w:tc>
          <w:tcPr>
            <w:tcW w:w="742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Ответственный</w:t>
            </w:r>
            <w:r>
              <w:rPr>
                <w:spacing w:val="14" w:percent="115"/>
                <w:sz w:val="20"/>
                <w:szCs w:val="20"/>
                <w:lang w:eastAsia="zh-cn"/>
              </w:rPr>
              <w:t xml:space="preserve"> исполнитель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(соисполнитель муниципальной программы)</w:t>
            </w:r>
            <w:r/>
          </w:p>
        </w:tc>
        <w:tc>
          <w:tcPr>
            <w:tcW w:w="769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742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Связь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программой</w:t>
            </w:r>
            <w:r/>
          </w:p>
        </w:tc>
        <w:tc>
          <w:tcPr>
            <w:tcW w:w="769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программа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Развитие и поддержка субъектов малого и среднего предпринимательства Анжеро-Судженского городского округа</w:t>
            </w:r>
            <w:r>
              <w:rPr>
                <w:sz w:val="20"/>
                <w:szCs w:val="20"/>
                <w:lang w:eastAsia="zh-cn"/>
              </w:rPr>
              <w:t>»</w:t>
            </w:r>
            <w:r/>
          </w:p>
        </w:tc>
      </w:tr>
    </w:tbl>
    <w:p>
      <w:pPr>
        <w:spacing/>
        <w:contextualSpacing/>
        <w:jc w:val="both"/>
        <w:tabs defTabSz="708">
          <w:tab w:val="left" w:pos="0" w:leader="none"/>
        </w:tabs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jc w:val="center"/>
        <w:rPr>
          <w:lang w:eastAsia="zh-cn"/>
        </w:rPr>
      </w:pPr>
      <w:r>
        <w:rPr>
          <w:lang w:eastAsia="zh-cn"/>
        </w:rPr>
      </w:r>
    </w:p>
    <w:tbl>
      <w:tblPr>
        <w:tblStyle w:val="NormalTable"/>
        <w:name w:val="Таблица8"/>
        <w:tabOrder w:val="0"/>
        <w:jc w:val="center"/>
        <w:tblInd w:w="0" w:type="dxa"/>
        <w:tblW w:w="15123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587"/>
        <w:gridCol w:w="2041"/>
        <w:gridCol w:w="1269"/>
        <w:gridCol w:w="1410"/>
        <w:gridCol w:w="1311"/>
        <w:gridCol w:w="975"/>
        <w:gridCol w:w="838"/>
        <w:gridCol w:w="948"/>
        <w:gridCol w:w="1031"/>
        <w:gridCol w:w="956"/>
        <w:gridCol w:w="931"/>
        <w:gridCol w:w="948"/>
        <w:gridCol w:w="1878"/>
      </w:tblGrid>
      <w:tr>
        <w:trPr>
          <w:tblHeader w:val="0"/>
          <w:cantSplit w:val="0"/>
          <w:trHeight w:val="264" w:hRule="atLeast"/>
        </w:trPr>
        <w:tc>
          <w:tcPr>
            <w:tcW w:w="587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2041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показателя/задачи</w:t>
            </w:r>
            <w:r>
              <w:rPr>
                <w:sz w:val="20"/>
                <w:szCs w:val="20"/>
              </w:rPr>
            </w:r>
          </w:p>
        </w:tc>
        <w:tc>
          <w:tcPr>
            <w:tcW w:w="1269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410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</w:r>
          </w:p>
        </w:tc>
        <w:tc>
          <w:tcPr>
            <w:tcW w:w="1311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 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(по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813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4814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показателей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за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достижение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87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2041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269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410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311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94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  <w:r>
              <w:rPr>
                <w:sz w:val="20"/>
                <w:szCs w:val="20"/>
              </w:rPr>
            </w:r>
          </w:p>
        </w:tc>
        <w:tc>
          <w:tcPr>
            <w:tcW w:w="10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5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4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87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</w:tr>
      <w:tr>
        <w:trPr>
          <w:tblHeader w:val="0"/>
          <w:cantSplit w:val="0"/>
          <w:trHeight w:val="353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36" w:type="dxa"/>
            <w:gridSpan w:val="1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Человек 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36" w:type="dxa"/>
            <w:gridSpan w:val="1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2: Создание благоприятных условий для осуществления деятельности индивидуальными предпринимателями 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зарегистрированных на территории городского округа индивидуальных предпринимателей 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1156</w:t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1160</w:t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1200</w:t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1250</w:t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1300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1300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граждан являющихся самозанятыми и подтвердивших статус плательщика налога "Налог на профессиональный доход"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2344</w:t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2840</w:t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3300</w:t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3750</w:t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4200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4700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31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36" w:type="dxa"/>
            <w:gridSpan w:val="1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firstLine="1"/>
              <w:spacing/>
              <w:jc w:val="both"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резидентов ТОР «Анжеро-Судженск» осуществляющих свою деятельность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инвестиционной деятельности на территории Анжеро-Судженского городского округа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российских организаций, осуществляющих деятельность в области информационных технологий на территории Анжеро-Судженского городского округа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</w:tbl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  <w:t>3. План достижения показателей комплекса процессных мероприятий в 2026 году</w:t>
      </w:r>
    </w:p>
    <w:p>
      <w:pPr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9"/>
        <w:tabOrder w:val="0"/>
        <w:jc w:val="center"/>
        <w:tblInd w:w="0" w:type="dxa"/>
        <w:tblW w:w="15170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648"/>
        <w:gridCol w:w="2850"/>
        <w:gridCol w:w="1033"/>
        <w:gridCol w:w="1166"/>
        <w:gridCol w:w="778"/>
        <w:gridCol w:w="774"/>
        <w:gridCol w:w="518"/>
        <w:gridCol w:w="649"/>
        <w:gridCol w:w="517"/>
        <w:gridCol w:w="571"/>
        <w:gridCol w:w="512"/>
        <w:gridCol w:w="602"/>
        <w:gridCol w:w="777"/>
        <w:gridCol w:w="778"/>
        <w:gridCol w:w="648"/>
        <w:gridCol w:w="2349"/>
      </w:tblGrid>
      <w:tr>
        <w:trPr>
          <w:tblHeader/>
          <w:cantSplit w:val="0"/>
          <w:trHeight w:val="349" w:hRule="atLeast"/>
        </w:trPr>
        <w:tc>
          <w:tcPr>
            <w:tcW w:w="648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-6"/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 п/п</w:t>
            </w:r>
            <w:r/>
          </w:p>
        </w:tc>
        <w:tc>
          <w:tcPr>
            <w:tcW w:w="2850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Показатели комплекса процессных мероприятий</w:t>
            </w:r>
            <w:r/>
          </w:p>
        </w:tc>
        <w:tc>
          <w:tcPr>
            <w:tcW w:w="1033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166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(по ОКЕИ)</w:t>
            </w:r>
            <w:r/>
          </w:p>
        </w:tc>
        <w:tc>
          <w:tcPr>
            <w:tcW w:w="7124" w:type="dxa"/>
            <w:gridSpan w:val="11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Плановые значения по месяцам</w:t>
            </w:r>
            <w:r/>
          </w:p>
        </w:tc>
        <w:tc>
          <w:tcPr>
            <w:tcW w:w="2349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На конец (указывается год) года</w:t>
            </w:r>
            <w:r/>
          </w:p>
        </w:tc>
      </w:tr>
      <w:tr>
        <w:trPr>
          <w:tblHeader/>
          <w:cantSplit w:val="0"/>
          <w:trHeight w:val="661" w:hRule="atLeast"/>
        </w:trPr>
        <w:tc>
          <w:tcPr>
            <w:tcW w:w="648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2850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033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166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2349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1.</w:t>
            </w:r>
            <w:r/>
          </w:p>
        </w:tc>
        <w:tc>
          <w:tcPr>
            <w:tcW w:w="14522" w:type="dxa"/>
            <w:gridSpan w:val="15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  <w:r/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t>.</w:t>
            </w:r>
          </w:p>
        </w:tc>
        <w:tc>
          <w:tcPr>
            <w:tcW w:w="2850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522" w:type="dxa"/>
            <w:gridSpan w:val="15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2.1</w:t>
            </w:r>
            <w:r>
              <w:t>.</w:t>
            </w:r>
          </w:p>
        </w:tc>
        <w:tc>
          <w:tcPr>
            <w:tcW w:w="2850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Количество граждан являющихся самозанятыми и подтвердивших статус плательщика налога "Налог на профессиональный доход"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2344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2393</w:t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2442</w:t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2491</w:t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2540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2589</w:t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2638</w:t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2687</w:t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2736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2785</w:t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2834</w:t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2840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22" w:type="dxa"/>
            <w:gridSpan w:val="15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firstLine="1"/>
              <w:spacing/>
              <w:jc w:val="both"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8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резидентов ТОР «Анжеро-Судженск» осуществляющих свою деятельность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8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инвестиционной деятельности на территории Анжеро-Судженского городского округа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8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российских организаций, осуществляющих деятельность в области информационных технологий на территории Анжеро-Судженского городского округа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  <w:t>4. Перечень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(результатов)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tbl>
      <w:tblPr>
        <w:tblStyle w:val="NormalTable"/>
        <w:name w:val="Таблица10"/>
        <w:tabOrder w:val="0"/>
        <w:jc w:val="center"/>
        <w:tblInd w:w="0" w:type="dxa"/>
        <w:tblW w:w="15160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532"/>
        <w:gridCol w:w="2366"/>
        <w:gridCol w:w="1348"/>
        <w:gridCol w:w="4016"/>
        <w:gridCol w:w="1025"/>
        <w:gridCol w:w="915"/>
        <w:gridCol w:w="720"/>
        <w:gridCol w:w="862"/>
        <w:gridCol w:w="858"/>
        <w:gridCol w:w="888"/>
        <w:gridCol w:w="799"/>
        <w:gridCol w:w="831"/>
      </w:tblGrid>
      <w:tr>
        <w:trPr>
          <w:tblHeader w:val="0"/>
          <w:cantSplit w:val="0"/>
          <w:trHeight w:val="404" w:hRule="atLeast"/>
        </w:trPr>
        <w:tc>
          <w:tcPr>
            <w:tcW w:w="532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№ 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236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z w:val="20"/>
                <w:szCs w:val="20"/>
              </w:rPr>
            </w:r>
          </w:p>
        </w:tc>
        <w:tc>
          <w:tcPr>
            <w:tcW w:w="134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Тип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z w:val="20"/>
                <w:szCs w:val="20"/>
              </w:rPr>
            </w:r>
          </w:p>
        </w:tc>
        <w:tc>
          <w:tcPr>
            <w:tcW w:w="401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Характеристика</w:t>
            </w:r>
            <w:r>
              <w:rPr>
                <w:sz w:val="20"/>
                <w:szCs w:val="20"/>
              </w:rPr>
            </w:r>
          </w:p>
        </w:tc>
        <w:tc>
          <w:tcPr>
            <w:tcW w:w="1025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63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4238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32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236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34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401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025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91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rPr>
          <w:tblHeader w:val="0"/>
          <w:cantSplit w:val="0"/>
          <w:trHeight w:val="333" w:hRule="atLeast"/>
        </w:trPr>
        <w:tc>
          <w:tcPr>
            <w:tcW w:w="14329" w:type="dxa"/>
            <w:gridSpan w:val="11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1.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  <w:r>
              <w:rPr>
                <w:sz w:val="20"/>
                <w:szCs w:val="20"/>
              </w:rPr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23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«Проведение мероприятий, направленных на формирование позитивного образа предпринимательства»</w:t>
            </w:r>
          </w:p>
        </w:tc>
        <w:tc>
          <w:tcPr>
            <w:tcW w:w="13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40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Осуществлено размещение публикаций и репортажей в СМИ.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Результатом является общее количество репортажей и публикаций в СМИ.</w:t>
            </w:r>
          </w:p>
        </w:tc>
        <w:tc>
          <w:tcPr>
            <w:tcW w:w="10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7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6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4329" w:type="dxa"/>
            <w:gridSpan w:val="11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113"/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 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113"/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3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 xml:space="preserve">«Осуществление проведения мероприятий, направленных на повышение информированности населения городского округа о возможности применения </w:t>
            </w:r>
            <w:r>
              <w:rPr>
                <w:sz w:val="20"/>
                <w:szCs w:val="20"/>
                <w:lang w:eastAsia="zh-cn"/>
              </w:rPr>
              <w:t>нового режима налогообложения (НПД)»</w:t>
            </w:r>
          </w:p>
        </w:tc>
        <w:tc>
          <w:tcPr>
            <w:tcW w:w="13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40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Организованы и осуществлены консультации, совещания, встречи, выступления.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Результатом является общее количество проведенных мероприятий</w:t>
            </w:r>
          </w:p>
        </w:tc>
        <w:tc>
          <w:tcPr>
            <w:tcW w:w="10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7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6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5160" w:type="dxa"/>
            <w:gridSpan w:val="12"/>
            <w:shd w:val="none"/>
            <w:tcMar>
              <w:top w:w="0" w:type="dxa"/>
              <w:left w:w="11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57"/>
              <w:spacing/>
              <w:contextualSpacing/>
              <w:jc w:val="both"/>
              <w:keepNext/>
              <w:keepLines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23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  <w:lang w:eastAsia="zh-cn"/>
              </w:rPr>
              <w:t>Осуществление проведения мероприятий, направленных на повышение эффективности взаимодействия между участниками инвестиционного процесса»</w:t>
            </w:r>
          </w:p>
        </w:tc>
        <w:tc>
          <w:tcPr>
            <w:tcW w:w="13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401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участие в экономических, стратегических и инвестиционных форумах, конкурсах, конференциях, совещаниях, семинарах, направленных на повышение эффективности взаимодействия участников инвестиционного процесса;</w:t>
            </w:r>
          </w:p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разработан/обновлен/издан инвестиционный паспорт Анжеро-Судженского городского округа (в том числе перевод с русского на иностранные языки);</w:t>
            </w:r>
          </w:p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изготовлена полиграфическая продукция.</w:t>
            </w:r>
          </w:p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Результатом является выполнение запланированных мероприятий</w:t>
            </w:r>
          </w:p>
        </w:tc>
        <w:tc>
          <w:tcPr>
            <w:tcW w:w="10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Процентов</w:t>
            </w:r>
          </w:p>
        </w:tc>
        <w:tc>
          <w:tcPr>
            <w:tcW w:w="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7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6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</w:tr>
    </w:tbl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  <w:t>5. Финансовое</w:t>
      </w:r>
      <w:r>
        <w:rPr>
          <w:spacing w:val="-8" w:percent="94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9" w:percent="93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contextualSpacing/>
        <w:jc w:val="center"/>
        <w:widowControl w:val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11"/>
        <w:tabOrder w:val="0"/>
        <w:jc w:val="center"/>
        <w:tblInd w:w="0" w:type="dxa"/>
        <w:tblW w:w="14543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7827"/>
        <w:gridCol w:w="1170"/>
        <w:gridCol w:w="1160"/>
        <w:gridCol w:w="1158"/>
        <w:gridCol w:w="1051"/>
        <w:gridCol w:w="1027"/>
        <w:gridCol w:w="1150"/>
      </w:tblGrid>
      <w:tr>
        <w:trPr>
          <w:tblHeader w:val="0"/>
          <w:cantSplit w:val="0"/>
          <w:trHeight w:val="675" w:hRule="atLeast"/>
        </w:trPr>
        <w:tc>
          <w:tcPr>
            <w:tcW w:w="7827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7" w:percent="9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pacing w:val="-8" w:percent="9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источник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финансового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/>
          </w:p>
        </w:tc>
        <w:tc>
          <w:tcPr>
            <w:tcW w:w="6716" w:type="dxa"/>
            <w:gridSpan w:val="6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Объем финансового обеспечения 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реализации,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тыс.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рублей</w:t>
            </w:r>
            <w:r/>
          </w:p>
        </w:tc>
      </w:tr>
      <w:tr>
        <w:trPr>
          <w:tblHeader w:val="0"/>
          <w:cantSplit w:val="0"/>
          <w:trHeight w:val="455" w:hRule="atLeast"/>
        </w:trPr>
        <w:tc>
          <w:tcPr>
            <w:tcW w:w="7827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/>
        </w:tc>
        <w:tc>
          <w:tcPr>
            <w:tcW w:w="11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15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105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1027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15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Всего</w:t>
            </w:r>
            <w:r/>
          </w:p>
        </w:tc>
      </w:tr>
      <w:tr>
        <w:trPr>
          <w:tblHeader w:val="0"/>
          <w:cantSplit w:val="0"/>
          <w:trHeight w:val="349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Комплекс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процессных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мероприятий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iCs/>
                <w:sz w:val="20"/>
                <w:szCs w:val="20"/>
                <w:lang w:eastAsia="zh-cn"/>
              </w:rPr>
              <w:t>»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35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47,2</w:t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33,2</w:t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20,4</w:t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100,8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543" w:type="dxa"/>
            <w:gridSpan w:val="7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t xml:space="preserve">Задача 1: </w:t>
            </w:r>
            <w:r>
              <w:rPr>
                <w:sz w:val="20"/>
                <w:szCs w:val="20"/>
                <w:lang w:eastAsia="zh-cn"/>
              </w:rPr>
              <w:t xml:space="preserve"> Формирование позитивного образа предпринимательства как важного фактора социально-экономического развития городского округа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Мероприятие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(результат)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«Проведение мероприятий, направленных на формирование позитивного образа предпринимательства»,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всего,</w:t>
            </w:r>
            <w:r>
              <w:rPr>
                <w:iCs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50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/>
            <w:r/>
          </w:p>
        </w:tc>
      </w:tr>
      <w:tr>
        <w:trPr>
          <w:tblHeader w:val="0"/>
          <w:cantSplit w:val="0"/>
          <w:trHeight w:val="354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47,2</w:t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33,2</w:t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20,4</w:t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100,8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543" w:type="dxa"/>
            <w:gridSpan w:val="7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113"/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Мероприятие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(результат)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Осуществлено проведение мероприятий, направленных на повышение информированности населения городского округа о возможности применения </w:t>
            </w:r>
            <w:r>
              <w:rPr>
                <w:sz w:val="20"/>
                <w:szCs w:val="20"/>
                <w:lang w:eastAsia="zh-cn"/>
              </w:rPr>
              <w:t>нового режима налогообложения (НПД)</w:t>
            </w:r>
            <w:r>
              <w:rPr>
                <w:iCs/>
                <w:sz w:val="20"/>
                <w:szCs w:val="20"/>
                <w:lang w:eastAsia="zh-cn"/>
              </w:rPr>
              <w:t>»,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всего,</w:t>
            </w:r>
            <w:r>
              <w:rPr>
                <w:iCs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543" w:type="dxa"/>
            <w:gridSpan w:val="7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ind w:left="57"/>
              <w:spacing/>
              <w:contextualSpacing/>
              <w:jc w:val="both"/>
              <w:keepNext/>
              <w:keepLines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Мероприятие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(результат)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  <w:lang w:eastAsia="zh-cn"/>
              </w:rPr>
              <w:t>Осуществление проведения мероприятий, направленных на повышение эффективности взаимодействия между участниками инвестиционного процесса</w:t>
            </w:r>
            <w:r>
              <w:rPr>
                <w:iCs/>
                <w:sz w:val="20"/>
                <w:szCs w:val="20"/>
                <w:lang w:eastAsia="zh-cn"/>
              </w:rPr>
              <w:t>»,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всего,</w:t>
            </w:r>
            <w:r>
              <w:rPr>
                <w:iCs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t>Налоговые расходы (справочно)</w:t>
            </w:r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6. План реализации комплекса процессных мероприятий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12"/>
        <w:tabOrder w:val="0"/>
        <w:jc w:val="center"/>
        <w:tblInd w:w="0" w:type="dxa"/>
        <w:tblW w:w="15219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4743"/>
        <w:gridCol w:w="2575"/>
        <w:gridCol w:w="3221"/>
        <w:gridCol w:w="4680"/>
      </w:tblGrid>
      <w:tr>
        <w:trPr>
          <w:tblHeader w:val="0"/>
          <w:cantSplit w:val="0"/>
          <w:trHeight w:val="1053" w:hRule="atLeast"/>
        </w:trPr>
        <w:tc>
          <w:tcPr>
            <w:tcW w:w="474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Задача,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(результат)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контрольная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</w:r>
          </w:p>
        </w:tc>
        <w:tc>
          <w:tcPr>
            <w:tcW w:w="25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tabs defTabSz="708">
                <w:tab w:val="left" w:pos="232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Дата наступления контрольной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точки</w:t>
            </w:r>
            <w:r>
              <w:rPr>
                <w:sz w:val="20"/>
                <w:szCs w:val="20"/>
              </w:rPr>
            </w:r>
          </w:p>
        </w:tc>
        <w:tc>
          <w:tcPr>
            <w:tcW w:w="322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исполнитель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(Ф.И.О., должность, наименование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организации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Вид подтверждающего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документа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1" w:hRule="atLeast"/>
        </w:trPr>
        <w:tc>
          <w:tcPr>
            <w:tcW w:w="15219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1.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 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«Проведение мероприятий, направленных на формирование позитивного образа предпринимательства»</w:t>
            </w:r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1.1.1. Контрольная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Степанова М.Ю.,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422" w:hRule="atLeast"/>
        </w:trPr>
        <w:tc>
          <w:tcPr>
            <w:tcW w:w="15219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tabs defTabSz="708">
                <w:tab w:val="left" w:pos="324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2. 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2.1. Мероприятие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(результат)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Осуществление проведения мероприятий, направленных на повышение информированности населения городского округа о возможности применения </w:t>
            </w:r>
            <w:r>
              <w:rPr>
                <w:sz w:val="20"/>
                <w:szCs w:val="20"/>
                <w:lang w:eastAsia="zh-cn"/>
              </w:rPr>
              <w:t>нового режима налогообложения (НПД)»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42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tabs defTabSz="708">
                <w:tab w:val="left" w:pos="339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2.1.1. Контрольная точка </w:t>
            </w:r>
            <w:r>
              <w:rPr>
                <w:sz w:val="20"/>
                <w:szCs w:val="20"/>
              </w:rPr>
              <w:t>«Проведен мониторинг выполнения установленных целевых значений показателя»</w:t>
            </w:r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Степанова М.Ю.,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15219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3. </w:t>
            </w: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3.1 Мероприятие (результат) «Осуществление проведения мероприятий, направленных на повышение эффективности взаимодействия между участниками инвестиционного процесса»</w:t>
            </w:r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  Контрольная точка «Обновлен инвестиционный паспорт Анжеро-Судженского городского округа»</w:t>
            </w:r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 декабря</w:t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ежегодно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Степанова М.Ю.,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Инвестиционный паспорт Анжеро-Судженского городского округа</w:t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 Контрольная точка «Проведен мониторинг выполнения установленных целевых значений показателя»</w:t>
            </w:r>
          </w:p>
        </w:tc>
        <w:tc>
          <w:tcPr>
            <w:tcW w:w="25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2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Степанова М.Ю,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9588299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</w:tbl>
    <w:p>
      <w:pPr>
        <w:pStyle w:val="para17"/>
        <w:contextualSpacing/>
      </w:pPr>
      <w:r/>
    </w:p>
    <w:p>
      <w:pPr>
        <w:pStyle w:val="para17"/>
        <w:contextualSpacing/>
      </w:pPr>
      <w:r/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type w:val="nextPage"/>
          <w:pgSz w:h="11906" w:w="16838" w:orient="landscape"/>
          <w:pgMar w:left="1701" w:top="1134" w:right="851" w:bottom="1134" w:header="34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3"/>
      <w:type w:val="nextPage"/>
      <w:pgSz w:h="16838" w:w="11906"/>
      <w:pgMar w:left="1701" w:top="1134" w:right="850" w:bottom="1134" w:header="340" w:footer="0"/>
      <w:paperSrc w:first="0" w:other="0" a="0" b="0"/>
      <w:pgNumType w:fmt="decimal"/>
      <w:titlePg/>
      <w:tmGutter w:val="3"/>
      <w:mirrorMargins w:val="0"/>
      <w:tmSection w:h="-2">
        <w:tmHeader w:id="0" w:h="0" edge="34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PT Astra Serif">
    <w:charset w:val="00"/>
    <w:family w:val="roman"/>
    <w:pitch w:val="default"/>
  </w:font>
  <w:font w:name="Noto Sans Devanagari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  <w:font w:name="Liberation Serif;Times New R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12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13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2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5121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9588299" w:val="1068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 w:customStyle="1">
    <w:name w:val="Заголовок"/>
    <w:qFormat/>
    <w:basedOn w:val="para0"/>
    <w:next w:val="para4"/>
    <w:pPr>
      <w:spacing/>
      <w:jc w:val="center"/>
    </w:pPr>
    <w:rPr>
      <w:b/>
      <w:color w:val="000000"/>
      <w:szCs w:val="20"/>
      <w:lang w:eastAsia="zh-cn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</w:rPr>
  </w:style>
  <w:style w:type="paragraph" w:styleId="para7" w:customStyle="1">
    <w:name w:val="Указатель*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10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11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3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lang w:val="ru-ru" w:eastAsia="zh-cn" w:bidi="ar-sa"/>
    </w:rPr>
  </w:style>
  <w:style w:type="paragraph" w:styleId="para15" w:customStyle="1">
    <w:name w:val="Table Paragraph"/>
    <w:qFormat/>
    <w:basedOn w:val="para0"/>
    <w:pPr>
      <w:widowControl w:val="0"/>
    </w:pPr>
    <w:rPr>
      <w:lang w:eastAsia="zh-cn"/>
    </w:rPr>
  </w:style>
  <w:style w:type="paragraph" w:styleId="para16" w:customStyle="1">
    <w:name w:val="Основной текст (4)"/>
    <w:qFormat/>
    <w:basedOn w:val="para0"/>
    <w:pPr>
      <w:spacing w:after="480" w:line="274" w:lineRule="exac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0"/>
      <w:szCs w:val="20"/>
      <w:lang w:eastAsia="zh-cn"/>
    </w:rPr>
  </w:style>
  <w:style w:type="paragraph" w:styleId="para17">
    <w:name w:val="Footnote Text"/>
    <w:qFormat/>
    <w:basedOn w:val="para0"/>
    <w:pPr>
      <w:widowControl w:val="0"/>
    </w:pPr>
    <w:rPr>
      <w:sz w:val="20"/>
      <w:szCs w:val="20"/>
      <w:lang w:eastAsia="zh-cn"/>
    </w:rPr>
  </w:style>
  <w:style w:type="paragraph" w:styleId="para18" w:customStyle="1">
    <w:name w:val="Основной текст (5)"/>
    <w:qFormat/>
    <w:basedOn w:val="para0"/>
    <w:pPr>
      <w:spacing w:before="240" w:line="274" w:lineRule="exact"/>
      <w:jc w:val="center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sz w:val="20"/>
      <w:szCs w:val="20"/>
      <w:lang w:eastAsia="zh-cn"/>
    </w:rPr>
  </w:style>
  <w:style w:type="paragraph" w:styleId="para19" w:customStyle="1">
    <w:name w:val="Содержимое таблицы"/>
    <w:qFormat/>
    <w:basedOn w:val="para0"/>
    <w:pPr>
      <w:suppressLineNumbers/>
      <w:widowControl w:val="0"/>
    </w:pPr>
  </w:style>
  <w:style w:type="paragraph" w:styleId="para20" w:customStyle="1">
    <w:name w:val="Заголовок таблицы"/>
    <w:qFormat/>
    <w:basedOn w:val="para19"/>
    <w:pPr>
      <w:spacing/>
      <w:jc w:val="center"/>
    </w:pPr>
    <w:rPr>
      <w:b/>
    </w:rPr>
  </w:style>
  <w:style w:type="paragraph" w:styleId="para21" w:customStyle="1">
    <w:name w:val="ConsPlusTitle"/>
    <w:qFormat/>
    <w:pPr>
      <w:widowControl w:val="0"/>
    </w:pPr>
    <w:rPr>
      <w:rFonts w:ascii="Arial" w:hAnsi="Arial" w:eastAsia="Times New Roman" w:cs="Arial"/>
      <w:b/>
      <w:lang w:val="ru-ru" w:eastAsia="ru-ru" w:bidi="ar-sa"/>
    </w:rPr>
  </w:style>
  <w:style w:type="paragraph" w:styleId="para22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23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kern w:val="1"/>
      <w:sz w:val="28"/>
      <w:szCs w:val="28"/>
    </w:rPr>
  </w:style>
  <w:style w:type="paragraph" w:styleId="para24" w:customStyle="1">
    <w:name w:val="Standard"/>
    <w:qFormat/>
    <w:pPr>
      <w:spacing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PT Astra Serif" w:hAnsi="PT Astra Serif" w:eastAsia="PT Astra Serif" w:cs="PT Astra Serif"/>
      <w:kern w:val="1"/>
      <w:sz w:val="28"/>
      <w:szCs w:val="24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  <w:color w:val="000000"/>
    </w:rPr>
  </w:style>
  <w:style w:type="character" w:styleId="char2" w:customStyle="1">
    <w:name w:val="WW8Num2z0"/>
    <w:rPr>
      <w:strike w:val="0"/>
      <w:dstrike w:val="0"/>
    </w:rPr>
  </w:style>
  <w:style w:type="character" w:styleId="char3" w:customStyle="1">
    <w:name w:val="Default Paragraph Font*"/>
  </w:style>
  <w:style w:type="character" w:styleId="char4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rPr>
      <w:sz w:val="24"/>
      <w:szCs w:val="24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8">
    <w:name w:val="Hyperlink"/>
    <w:rPr>
      <w:color w:val="0000ff"/>
      <w:u w:color="auto" w:val="single"/>
    </w:rPr>
  </w:style>
  <w:style w:type="character" w:styleId="char9" w:customStyle="1">
    <w:name w:val="Символ сноски"/>
    <w:rPr>
      <w:sz w:val="24"/>
      <w:vertAlign w:val="baseline"/>
    </w:rPr>
  </w:style>
  <w:style w:type="character" w:styleId="char10" w:customStyle="1">
    <w:name w:val="Знак сноски*"/>
    <w:rPr>
      <w:sz w:val="24"/>
      <w:vertAlign w:val="baseline"/>
    </w:rPr>
  </w:style>
  <w:style w:type="character" w:styleId="char11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  <w:lang w:val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 w:customStyle="1">
    <w:name w:val="Заголовок"/>
    <w:qFormat/>
    <w:basedOn w:val="para0"/>
    <w:next w:val="para4"/>
    <w:pPr>
      <w:spacing/>
      <w:jc w:val="center"/>
    </w:pPr>
    <w:rPr>
      <w:b/>
      <w:color w:val="000000"/>
      <w:szCs w:val="20"/>
      <w:lang w:eastAsia="zh-cn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</w:rPr>
  </w:style>
  <w:style w:type="paragraph" w:styleId="para7" w:customStyle="1">
    <w:name w:val="Указатель*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10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11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3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lang w:val="ru-ru" w:eastAsia="zh-cn" w:bidi="ar-sa"/>
    </w:rPr>
  </w:style>
  <w:style w:type="paragraph" w:styleId="para15" w:customStyle="1">
    <w:name w:val="Table Paragraph"/>
    <w:qFormat/>
    <w:basedOn w:val="para0"/>
    <w:pPr>
      <w:widowControl w:val="0"/>
    </w:pPr>
    <w:rPr>
      <w:lang w:eastAsia="zh-cn"/>
    </w:rPr>
  </w:style>
  <w:style w:type="paragraph" w:styleId="para16" w:customStyle="1">
    <w:name w:val="Основной текст (4)"/>
    <w:qFormat/>
    <w:basedOn w:val="para0"/>
    <w:pPr>
      <w:spacing w:after="480" w:line="274" w:lineRule="exac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0"/>
      <w:szCs w:val="20"/>
      <w:lang w:eastAsia="zh-cn"/>
    </w:rPr>
  </w:style>
  <w:style w:type="paragraph" w:styleId="para17">
    <w:name w:val="Footnote Text"/>
    <w:qFormat/>
    <w:basedOn w:val="para0"/>
    <w:pPr>
      <w:widowControl w:val="0"/>
    </w:pPr>
    <w:rPr>
      <w:sz w:val="20"/>
      <w:szCs w:val="20"/>
      <w:lang w:eastAsia="zh-cn"/>
    </w:rPr>
  </w:style>
  <w:style w:type="paragraph" w:styleId="para18" w:customStyle="1">
    <w:name w:val="Основной текст (5)"/>
    <w:qFormat/>
    <w:basedOn w:val="para0"/>
    <w:pPr>
      <w:spacing w:before="240" w:line="274" w:lineRule="exact"/>
      <w:jc w:val="center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sz w:val="20"/>
      <w:szCs w:val="20"/>
      <w:lang w:eastAsia="zh-cn"/>
    </w:rPr>
  </w:style>
  <w:style w:type="paragraph" w:styleId="para19" w:customStyle="1">
    <w:name w:val="Содержимое таблицы"/>
    <w:qFormat/>
    <w:basedOn w:val="para0"/>
    <w:pPr>
      <w:suppressLineNumbers/>
      <w:widowControl w:val="0"/>
    </w:pPr>
  </w:style>
  <w:style w:type="paragraph" w:styleId="para20" w:customStyle="1">
    <w:name w:val="Заголовок таблицы"/>
    <w:qFormat/>
    <w:basedOn w:val="para19"/>
    <w:pPr>
      <w:spacing/>
      <w:jc w:val="center"/>
    </w:pPr>
    <w:rPr>
      <w:b/>
    </w:rPr>
  </w:style>
  <w:style w:type="paragraph" w:styleId="para21" w:customStyle="1">
    <w:name w:val="ConsPlusTitle"/>
    <w:qFormat/>
    <w:pPr>
      <w:widowControl w:val="0"/>
    </w:pPr>
    <w:rPr>
      <w:rFonts w:ascii="Arial" w:hAnsi="Arial" w:eastAsia="Times New Roman" w:cs="Arial"/>
      <w:b/>
      <w:lang w:val="ru-ru" w:eastAsia="ru-ru" w:bidi="ar-sa"/>
    </w:rPr>
  </w:style>
  <w:style w:type="paragraph" w:styleId="para22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23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kern w:val="1"/>
      <w:sz w:val="28"/>
      <w:szCs w:val="28"/>
    </w:rPr>
  </w:style>
  <w:style w:type="paragraph" w:styleId="para24" w:customStyle="1">
    <w:name w:val="Standard"/>
    <w:qFormat/>
    <w:pPr>
      <w:spacing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PT Astra Serif" w:hAnsi="PT Astra Serif" w:eastAsia="PT Astra Serif" w:cs="PT Astra Serif"/>
      <w:kern w:val="1"/>
      <w:sz w:val="28"/>
      <w:szCs w:val="24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  <w:color w:val="000000"/>
    </w:rPr>
  </w:style>
  <w:style w:type="character" w:styleId="char2" w:customStyle="1">
    <w:name w:val="WW8Num2z0"/>
    <w:rPr>
      <w:strike w:val="0"/>
      <w:dstrike w:val="0"/>
    </w:rPr>
  </w:style>
  <w:style w:type="character" w:styleId="char3" w:customStyle="1">
    <w:name w:val="Default Paragraph Font*"/>
  </w:style>
  <w:style w:type="character" w:styleId="char4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rPr>
      <w:sz w:val="24"/>
      <w:szCs w:val="24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8">
    <w:name w:val="Hyperlink"/>
    <w:rPr>
      <w:color w:val="0000ff"/>
      <w:u w:color="auto" w:val="single"/>
    </w:rPr>
  </w:style>
  <w:style w:type="character" w:styleId="char9" w:customStyle="1">
    <w:name w:val="Символ сноски"/>
    <w:rPr>
      <w:sz w:val="24"/>
      <w:vertAlign w:val="baseline"/>
    </w:rPr>
  </w:style>
  <w:style w:type="character" w:styleId="char10" w:customStyle="1">
    <w:name w:val="Знак сноски*"/>
    <w:rPr>
      <w:sz w:val="24"/>
      <w:vertAlign w:val="baseline"/>
    </w:rPr>
  </w:style>
  <w:style w:type="character" w:styleId="char11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  <w:lang w:val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41</cp:revision>
  <cp:lastPrinted>2026-01-28T08:24:31Z</cp:lastPrinted>
  <dcterms:created xsi:type="dcterms:W3CDTF">2025-04-30T04:32:00Z</dcterms:created>
  <dcterms:modified xsi:type="dcterms:W3CDTF">2026-01-28T08:18:19Z</dcterms:modified>
</cp:coreProperties>
</file>